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0E47EE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0E47EE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0E47EE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0E47EE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0E47EE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0E47EE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0E47EE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0E47EE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0E47EE">
              <w:rPr>
                <w:rFonts w:ascii="Georgia" w:hAnsi="Georgia"/>
                <w:b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0E47EE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E47EE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0E47EE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0E47EE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0E47EE">
              <w:rPr>
                <w:rFonts w:ascii="Georgia" w:hAnsi="Georgia"/>
                <w:b/>
                <w:sz w:val="16"/>
                <w:szCs w:val="16"/>
              </w:rPr>
              <w:t xml:space="preserve">     Conclusion is relevant and emphasizes the </w:t>
            </w:r>
            <w:r w:rsidRPr="000E47EE">
              <w:rPr>
                <w:rFonts w:ascii="Georgia" w:hAnsi="Georgia"/>
                <w:b/>
                <w:i/>
                <w:sz w:val="16"/>
                <w:szCs w:val="16"/>
              </w:rPr>
              <w:t>so what</w:t>
            </w:r>
          </w:p>
          <w:p w:rsidR="008D6D68" w:rsidRPr="000E47EE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0E47EE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</w:t>
            </w:r>
            <w:bookmarkStart w:id="0" w:name="_GoBack"/>
            <w:bookmarkEnd w:id="0"/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0E47EE"/>
    <w:rsid w:val="00143E7A"/>
    <w:rsid w:val="00170C37"/>
    <w:rsid w:val="00186B5C"/>
    <w:rsid w:val="00195629"/>
    <w:rsid w:val="001D32F6"/>
    <w:rsid w:val="002242B5"/>
    <w:rsid w:val="002B74B7"/>
    <w:rsid w:val="00303339"/>
    <w:rsid w:val="00317DCD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C00CF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73B68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146D-75AC-4F80-931E-576E74F5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Gilpin, Courtney    SHS - Staff</cp:lastModifiedBy>
  <cp:revision>5</cp:revision>
  <cp:lastPrinted>2018-03-14T16:35:00Z</cp:lastPrinted>
  <dcterms:created xsi:type="dcterms:W3CDTF">2018-02-16T22:05:00Z</dcterms:created>
  <dcterms:modified xsi:type="dcterms:W3CDTF">2018-05-01T18:40:00Z</dcterms:modified>
</cp:coreProperties>
</file>